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68AE" w14:textId="2B29FB9A" w:rsidR="006F57C6" w:rsidRDefault="006E37AD">
      <w:pPr>
        <w:rPr>
          <w:b/>
          <w:bCs/>
          <w:sz w:val="36"/>
          <w:szCs w:val="36"/>
          <w:u w:val="single"/>
        </w:rPr>
      </w:pPr>
      <w:r w:rsidRPr="006E37AD">
        <w:rPr>
          <w:b/>
          <w:bCs/>
          <w:sz w:val="36"/>
          <w:szCs w:val="36"/>
          <w:u w:val="single"/>
        </w:rPr>
        <w:t xml:space="preserve">GRADUATE STUDNT COUNCIL </w:t>
      </w:r>
    </w:p>
    <w:p w14:paraId="49999AFF" w14:textId="7C24ED06" w:rsidR="006E37AD" w:rsidRDefault="006E37AD">
      <w:pPr>
        <w:rPr>
          <w:rFonts w:ascii="Source Sans Pro" w:hAnsi="Source Sans Pro"/>
          <w:color w:val="333333"/>
          <w:sz w:val="31"/>
          <w:szCs w:val="31"/>
          <w:shd w:val="clear" w:color="auto" w:fill="FFFFFF"/>
        </w:rPr>
      </w:pPr>
      <w:r>
        <w:rPr>
          <w:sz w:val="32"/>
          <w:szCs w:val="32"/>
        </w:rPr>
        <w:t xml:space="preserve">Established in 1968, Graduate Student Council (GSC) at University of North Texas act as official voice and student government body for all the graduate students at university. It became an </w:t>
      </w:r>
      <w:r>
        <w:rPr>
          <w:rFonts w:ascii="Source Sans Pro" w:hAnsi="Source Sans Pro"/>
          <w:color w:val="333333"/>
          <w:sz w:val="31"/>
          <w:szCs w:val="31"/>
          <w:shd w:val="clear" w:color="auto" w:fill="FFFFFF"/>
        </w:rPr>
        <w:t xml:space="preserve">official student government of graduate students via a student referendum in April 2015 and played important role in </w:t>
      </w:r>
      <w:r w:rsidR="0061338A">
        <w:rPr>
          <w:rFonts w:ascii="Source Sans Pro" w:hAnsi="Source Sans Pro"/>
          <w:color w:val="333333"/>
          <w:sz w:val="31"/>
          <w:szCs w:val="31"/>
          <w:shd w:val="clear" w:color="auto" w:fill="FFFFFF"/>
        </w:rPr>
        <w:t xml:space="preserve">advocating opinions, interests and needs of graduate students. GSC make communication easier between graduate students, the Graduate School administration and the Graduate Council resulting enhanced overall experience for graduate student through advocacy, connection </w:t>
      </w:r>
      <w:r w:rsidR="00AE0603">
        <w:rPr>
          <w:rFonts w:ascii="Source Sans Pro" w:hAnsi="Source Sans Pro"/>
          <w:color w:val="333333"/>
          <w:sz w:val="31"/>
          <w:szCs w:val="31"/>
          <w:shd w:val="clear" w:color="auto" w:fill="FFFFFF"/>
        </w:rPr>
        <w:t>empowerment.</w:t>
      </w:r>
    </w:p>
    <w:p w14:paraId="65F7754D" w14:textId="0540EAF5" w:rsidR="00AE0603" w:rsidRDefault="00AE0603" w:rsidP="00AE0603">
      <w:pPr>
        <w:rPr>
          <w:sz w:val="32"/>
          <w:szCs w:val="32"/>
        </w:rPr>
      </w:pPr>
      <w:r>
        <w:rPr>
          <w:sz w:val="32"/>
          <w:szCs w:val="32"/>
        </w:rPr>
        <w:t>GSC is divided into three main branches:</w:t>
      </w:r>
    </w:p>
    <w:p w14:paraId="7C6190F3" w14:textId="3776EE87" w:rsidR="005C15A6" w:rsidRDefault="00AE0603" w:rsidP="005C15A6">
      <w:pPr>
        <w:pStyle w:val="ListParagraph"/>
        <w:numPr>
          <w:ilvl w:val="0"/>
          <w:numId w:val="3"/>
        </w:numPr>
        <w:rPr>
          <w:rFonts w:ascii="Source Sans Pro" w:hAnsi="Source Sans Pro"/>
          <w:color w:val="333333"/>
          <w:sz w:val="31"/>
          <w:szCs w:val="31"/>
        </w:rPr>
      </w:pPr>
      <w:r w:rsidRPr="005C15A6">
        <w:rPr>
          <w:sz w:val="32"/>
          <w:szCs w:val="32"/>
        </w:rPr>
        <w:t>Executive Branch</w:t>
      </w:r>
      <w:r w:rsidR="005C15A6" w:rsidRPr="005C15A6">
        <w:rPr>
          <w:sz w:val="32"/>
          <w:szCs w:val="32"/>
        </w:rPr>
        <w:t xml:space="preserve"> - </w:t>
      </w:r>
      <w:r w:rsidR="005C15A6" w:rsidRPr="005C15A6">
        <w:rPr>
          <w:rFonts w:ascii="Source Sans Pro" w:hAnsi="Source Sans Pro"/>
          <w:color w:val="333333"/>
          <w:sz w:val="31"/>
          <w:szCs w:val="31"/>
        </w:rPr>
        <w:t xml:space="preserve">The Executive Branch comprises 13 executive board members who are responsible for the daily administration of the GSC and for acting on legislation passed by the GSC Senate. </w:t>
      </w:r>
      <w:r w:rsidR="005C15A6">
        <w:rPr>
          <w:rFonts w:ascii="Source Sans Pro" w:hAnsi="Source Sans Pro"/>
          <w:color w:val="333333"/>
          <w:sz w:val="31"/>
          <w:szCs w:val="31"/>
        </w:rPr>
        <w:br/>
      </w:r>
    </w:p>
    <w:p w14:paraId="07F9CEEE" w14:textId="201D78D9" w:rsidR="00AE0603" w:rsidRDefault="00AE0603" w:rsidP="005C15A6">
      <w:pPr>
        <w:pStyle w:val="ListParagraph"/>
        <w:numPr>
          <w:ilvl w:val="0"/>
          <w:numId w:val="3"/>
        </w:numPr>
        <w:rPr>
          <w:rFonts w:ascii="Source Sans Pro" w:hAnsi="Source Sans Pro"/>
          <w:color w:val="333333"/>
          <w:sz w:val="31"/>
          <w:szCs w:val="31"/>
        </w:rPr>
      </w:pPr>
      <w:r w:rsidRPr="005C15A6">
        <w:rPr>
          <w:sz w:val="32"/>
          <w:szCs w:val="32"/>
        </w:rPr>
        <w:t xml:space="preserve">Legislative Branch </w:t>
      </w:r>
      <w:r w:rsidR="005C15A6">
        <w:rPr>
          <w:sz w:val="32"/>
          <w:szCs w:val="32"/>
        </w:rPr>
        <w:t>-</w:t>
      </w:r>
      <w:r w:rsidR="005C15A6">
        <w:rPr>
          <w:rFonts w:ascii="Source Sans Pro" w:hAnsi="Source Sans Pro"/>
          <w:color w:val="333333"/>
          <w:sz w:val="31"/>
          <w:szCs w:val="31"/>
        </w:rPr>
        <w:t xml:space="preserve"> It comprises of 55 </w:t>
      </w:r>
      <w:r w:rsidR="00C22725">
        <w:rPr>
          <w:rFonts w:ascii="Source Sans Pro" w:hAnsi="Source Sans Pro"/>
          <w:color w:val="333333"/>
          <w:sz w:val="31"/>
          <w:szCs w:val="31"/>
        </w:rPr>
        <w:t>representatives</w:t>
      </w:r>
      <w:r w:rsidR="005C15A6">
        <w:rPr>
          <w:rFonts w:ascii="Source Sans Pro" w:hAnsi="Source Sans Pro"/>
          <w:color w:val="333333"/>
          <w:sz w:val="31"/>
          <w:szCs w:val="31"/>
        </w:rPr>
        <w:t xml:space="preserve"> from each </w:t>
      </w:r>
      <w:r w:rsidR="00C22725">
        <w:rPr>
          <w:rFonts w:ascii="Source Sans Pro" w:hAnsi="Source Sans Pro"/>
          <w:color w:val="333333"/>
          <w:sz w:val="31"/>
          <w:szCs w:val="31"/>
        </w:rPr>
        <w:t xml:space="preserve">graduate department who ensures that student concerns are addressed properly through policy discussions. </w:t>
      </w:r>
    </w:p>
    <w:p w14:paraId="327CF945" w14:textId="77777777" w:rsidR="00C22725" w:rsidRPr="005C15A6" w:rsidRDefault="00C22725" w:rsidP="00C22725">
      <w:pPr>
        <w:pStyle w:val="ListParagraph"/>
        <w:rPr>
          <w:rFonts w:ascii="Source Sans Pro" w:hAnsi="Source Sans Pro"/>
          <w:color w:val="333333"/>
          <w:sz w:val="31"/>
          <w:szCs w:val="31"/>
        </w:rPr>
      </w:pPr>
    </w:p>
    <w:p w14:paraId="597ABC3A" w14:textId="5A8A7911" w:rsidR="00AE0603" w:rsidRPr="00C22725" w:rsidRDefault="00AE0603" w:rsidP="00AE0603">
      <w:pPr>
        <w:pStyle w:val="ListParagraph"/>
        <w:numPr>
          <w:ilvl w:val="0"/>
          <w:numId w:val="3"/>
        </w:numPr>
        <w:rPr>
          <w:sz w:val="32"/>
          <w:szCs w:val="32"/>
        </w:rPr>
      </w:pPr>
      <w:r>
        <w:rPr>
          <w:sz w:val="32"/>
          <w:szCs w:val="32"/>
        </w:rPr>
        <w:t xml:space="preserve">Judicial Branch </w:t>
      </w:r>
      <w:r w:rsidR="00C22725">
        <w:rPr>
          <w:sz w:val="32"/>
          <w:szCs w:val="32"/>
        </w:rPr>
        <w:t xml:space="preserve">- The Judicial Branch comprises of 8 executive board members who are </w:t>
      </w:r>
      <w:r w:rsidR="00C22725">
        <w:rPr>
          <w:rFonts w:ascii="Source Sans Pro" w:hAnsi="Source Sans Pro"/>
          <w:color w:val="333333"/>
          <w:sz w:val="31"/>
          <w:szCs w:val="31"/>
        </w:rPr>
        <w:t xml:space="preserve">responsible for the daily administration of the GSC and for </w:t>
      </w:r>
      <w:r w:rsidR="00C60CC0">
        <w:rPr>
          <w:rFonts w:ascii="Source Sans Pro" w:hAnsi="Source Sans Pro"/>
          <w:color w:val="333333"/>
          <w:sz w:val="31"/>
          <w:szCs w:val="31"/>
        </w:rPr>
        <w:t>acting</w:t>
      </w:r>
      <w:r w:rsidR="00C22725">
        <w:rPr>
          <w:rFonts w:ascii="Source Sans Pro" w:hAnsi="Source Sans Pro"/>
          <w:color w:val="333333"/>
          <w:sz w:val="31"/>
          <w:szCs w:val="31"/>
        </w:rPr>
        <w:t xml:space="preserve"> on legislation passed by the GSC Senate. </w:t>
      </w:r>
    </w:p>
    <w:p w14:paraId="257269FC" w14:textId="77777777" w:rsidR="00C22725" w:rsidRPr="00C22725" w:rsidRDefault="00C22725" w:rsidP="00C22725">
      <w:pPr>
        <w:pStyle w:val="ListParagraph"/>
        <w:rPr>
          <w:sz w:val="32"/>
          <w:szCs w:val="32"/>
        </w:rPr>
      </w:pPr>
    </w:p>
    <w:p w14:paraId="69D4D814" w14:textId="7B1D4B26" w:rsidR="00C22725" w:rsidRDefault="00C22725" w:rsidP="00C22725">
      <w:pPr>
        <w:rPr>
          <w:sz w:val="36"/>
          <w:szCs w:val="36"/>
        </w:rPr>
      </w:pPr>
      <w:r w:rsidRPr="00C22725">
        <w:rPr>
          <w:sz w:val="36"/>
          <w:szCs w:val="36"/>
        </w:rPr>
        <w:t xml:space="preserve">Functions of </w:t>
      </w:r>
      <w:r w:rsidR="00F6774A" w:rsidRPr="00C22725">
        <w:rPr>
          <w:sz w:val="36"/>
          <w:szCs w:val="36"/>
        </w:rPr>
        <w:t>GSC:</w:t>
      </w:r>
    </w:p>
    <w:p w14:paraId="343D8265" w14:textId="722D8B2C" w:rsidR="00F6774A" w:rsidRDefault="00F6774A" w:rsidP="00F6774A">
      <w:pPr>
        <w:pStyle w:val="ListParagraph"/>
        <w:numPr>
          <w:ilvl w:val="0"/>
          <w:numId w:val="4"/>
        </w:numPr>
        <w:rPr>
          <w:sz w:val="32"/>
          <w:szCs w:val="32"/>
        </w:rPr>
      </w:pPr>
      <w:r w:rsidRPr="00F6774A">
        <w:rPr>
          <w:sz w:val="32"/>
          <w:szCs w:val="32"/>
        </w:rPr>
        <w:t xml:space="preserve"> Provide funding to </w:t>
      </w:r>
      <w:r w:rsidRPr="00F6774A">
        <w:rPr>
          <w:rFonts w:ascii="Source Sans Pro" w:hAnsi="Source Sans Pro"/>
          <w:color w:val="333333"/>
          <w:sz w:val="32"/>
          <w:szCs w:val="32"/>
          <w:shd w:val="clear" w:color="auto" w:fill="FFFFFF"/>
        </w:rPr>
        <w:t xml:space="preserve">graduate student organizations to host social and academic </w:t>
      </w:r>
      <w:r w:rsidR="00C60CC0" w:rsidRPr="00F6774A">
        <w:rPr>
          <w:rFonts w:ascii="Source Sans Pro" w:hAnsi="Source Sans Pro"/>
          <w:color w:val="333333"/>
          <w:sz w:val="32"/>
          <w:szCs w:val="32"/>
          <w:shd w:val="clear" w:color="auto" w:fill="FFFFFF"/>
        </w:rPr>
        <w:t>events</w:t>
      </w:r>
      <w:r w:rsidR="00C60CC0">
        <w:rPr>
          <w:sz w:val="32"/>
          <w:szCs w:val="32"/>
        </w:rPr>
        <w:t>.</w:t>
      </w:r>
    </w:p>
    <w:p w14:paraId="41FFAD37" w14:textId="67D21200" w:rsidR="00F6774A" w:rsidRPr="00C60CC0" w:rsidRDefault="00C60CC0" w:rsidP="00F6774A">
      <w:pPr>
        <w:pStyle w:val="ListParagraph"/>
        <w:numPr>
          <w:ilvl w:val="0"/>
          <w:numId w:val="4"/>
        </w:numPr>
        <w:rPr>
          <w:sz w:val="32"/>
          <w:szCs w:val="32"/>
        </w:rPr>
      </w:pPr>
      <w:r>
        <w:rPr>
          <w:rFonts w:ascii="Source Sans Pro" w:hAnsi="Source Sans Pro"/>
          <w:color w:val="333333"/>
          <w:sz w:val="31"/>
          <w:szCs w:val="31"/>
          <w:shd w:val="clear" w:color="auto" w:fill="FFFFFF"/>
        </w:rPr>
        <w:t xml:space="preserve">GSC promote other graduate student organizations’ programs and host university-wide events that connect graduate students. </w:t>
      </w:r>
    </w:p>
    <w:p w14:paraId="6275A7B0" w14:textId="283E284F" w:rsidR="00C60CC0" w:rsidRPr="00C60CC0" w:rsidRDefault="00C60CC0" w:rsidP="00F6774A">
      <w:pPr>
        <w:pStyle w:val="ListParagraph"/>
        <w:numPr>
          <w:ilvl w:val="0"/>
          <w:numId w:val="4"/>
        </w:numPr>
        <w:rPr>
          <w:sz w:val="40"/>
          <w:szCs w:val="40"/>
        </w:rPr>
      </w:pPr>
      <w:r>
        <w:rPr>
          <w:sz w:val="32"/>
          <w:szCs w:val="32"/>
        </w:rPr>
        <w:t>GSC w</w:t>
      </w:r>
      <w:r w:rsidRPr="00C60CC0">
        <w:rPr>
          <w:sz w:val="32"/>
          <w:szCs w:val="32"/>
        </w:rPr>
        <w:t>orks with UNT offices, administrators, faculty, and staff to ensure graduate student concerns are addressed.</w:t>
      </w:r>
    </w:p>
    <w:p w14:paraId="0D23B36E" w14:textId="77777777" w:rsidR="00C60CC0" w:rsidRPr="00C60CC0" w:rsidRDefault="00C60CC0" w:rsidP="00C60CC0">
      <w:pPr>
        <w:pStyle w:val="ListParagraph"/>
        <w:numPr>
          <w:ilvl w:val="0"/>
          <w:numId w:val="4"/>
        </w:numPr>
        <w:rPr>
          <w:sz w:val="40"/>
          <w:szCs w:val="40"/>
        </w:rPr>
      </w:pPr>
      <w:r w:rsidRPr="00C60CC0">
        <w:rPr>
          <w:color w:val="333333"/>
          <w:sz w:val="32"/>
          <w:szCs w:val="32"/>
          <w:shd w:val="clear" w:color="auto" w:fill="FFFFFF"/>
        </w:rPr>
        <w:t>GSC contribute $20,000 to the Graduate Student Travel Grant administered by the Toulouse Graduate School</w:t>
      </w:r>
      <w:r w:rsidRPr="00C60CC0">
        <w:rPr>
          <w:color w:val="333333"/>
          <w:sz w:val="31"/>
          <w:szCs w:val="31"/>
          <w:shd w:val="clear" w:color="auto" w:fill="FFFFFF"/>
        </w:rPr>
        <w:t>.</w:t>
      </w:r>
    </w:p>
    <w:p w14:paraId="06AB40BC" w14:textId="7DC752CA" w:rsidR="00C60CC0" w:rsidRDefault="00C60CC0" w:rsidP="00C60CC0">
      <w:pPr>
        <w:pStyle w:val="ListParagraph"/>
        <w:numPr>
          <w:ilvl w:val="0"/>
          <w:numId w:val="4"/>
        </w:numPr>
        <w:rPr>
          <w:sz w:val="40"/>
          <w:szCs w:val="40"/>
        </w:rPr>
      </w:pPr>
      <w:r w:rsidRPr="00C60CC0">
        <w:rPr>
          <w:color w:val="333333"/>
          <w:sz w:val="32"/>
          <w:szCs w:val="32"/>
          <w:shd w:val="clear" w:color="auto" w:fill="FFFFFF"/>
        </w:rPr>
        <w:t>GSC</w:t>
      </w:r>
      <w:r w:rsidRPr="00C60CC0">
        <w:rPr>
          <w:color w:val="333333"/>
          <w:sz w:val="31"/>
          <w:szCs w:val="31"/>
          <w:shd w:val="clear" w:color="auto" w:fill="FFFFFF"/>
        </w:rPr>
        <w:t xml:space="preserve"> are the voice of the graduate student body and advocate for student needs and interests at all levels</w:t>
      </w:r>
      <w:r w:rsidRPr="00C60CC0">
        <w:rPr>
          <w:sz w:val="31"/>
          <w:szCs w:val="31"/>
        </w:rPr>
        <w:t>.</w:t>
      </w:r>
      <w:r>
        <w:rPr>
          <w:sz w:val="40"/>
          <w:szCs w:val="40"/>
        </w:rPr>
        <w:t xml:space="preserve"> </w:t>
      </w:r>
    </w:p>
    <w:p w14:paraId="714796A0" w14:textId="05D3B89E" w:rsidR="00C60CC0" w:rsidRDefault="00BF7B59" w:rsidP="00BF7B59">
      <w:pPr>
        <w:ind w:left="360"/>
        <w:rPr>
          <w:b/>
          <w:bCs/>
          <w:sz w:val="44"/>
          <w:szCs w:val="44"/>
          <w:u w:val="single"/>
        </w:rPr>
      </w:pPr>
      <w:r w:rsidRPr="00F265E6">
        <w:rPr>
          <w:b/>
          <w:bCs/>
          <w:sz w:val="44"/>
          <w:szCs w:val="44"/>
          <w:u w:val="single"/>
        </w:rPr>
        <w:t xml:space="preserve">PLAN OF ACTION </w:t>
      </w:r>
    </w:p>
    <w:p w14:paraId="1122C6B8" w14:textId="0E1E1C89" w:rsidR="009F5B91" w:rsidRDefault="009F5B91" w:rsidP="009F5B91">
      <w:pPr>
        <w:ind w:left="360"/>
        <w:rPr>
          <w:rFonts w:cs="Arial"/>
          <w:color w:val="1C1C1C"/>
          <w:sz w:val="32"/>
          <w:szCs w:val="32"/>
          <w:shd w:val="clear" w:color="auto" w:fill="FFFFFF"/>
        </w:rPr>
      </w:pPr>
      <w:r>
        <w:rPr>
          <w:sz w:val="32"/>
          <w:szCs w:val="32"/>
        </w:rPr>
        <w:t xml:space="preserve">If I elected as Vice President of department of </w:t>
      </w:r>
      <w:r w:rsidR="00924FD3">
        <w:rPr>
          <w:sz w:val="32"/>
          <w:szCs w:val="32"/>
        </w:rPr>
        <w:t>administration</w:t>
      </w:r>
      <w:r>
        <w:rPr>
          <w:sz w:val="32"/>
          <w:szCs w:val="32"/>
        </w:rPr>
        <w:t xml:space="preserve"> and finance of Graduate Student Council (GSA), I will be </w:t>
      </w:r>
      <w:r w:rsidRPr="009F5B91">
        <w:rPr>
          <w:rFonts w:cs="Arial"/>
          <w:color w:val="1C1C1C"/>
          <w:sz w:val="32"/>
          <w:szCs w:val="32"/>
          <w:shd w:val="clear" w:color="auto" w:fill="FFFFFF"/>
        </w:rPr>
        <w:t>wholeheartedly</w:t>
      </w:r>
      <w:r>
        <w:rPr>
          <w:rFonts w:cs="Arial"/>
          <w:color w:val="1C1C1C"/>
          <w:sz w:val="32"/>
          <w:szCs w:val="32"/>
          <w:shd w:val="clear" w:color="auto" w:fill="FFFFFF"/>
        </w:rPr>
        <w:t xml:space="preserve"> committed to completing my assigned responsibilities, maximizing resources available and implementing strategic initiatives to empower graduate students and drive the GSA towards continued success. Here is my plan of action for the 2025-2026 term:</w:t>
      </w:r>
    </w:p>
    <w:p w14:paraId="08DB59DB" w14:textId="6F7EE345" w:rsidR="00181B1E" w:rsidRPr="00181B1E" w:rsidRDefault="00181B1E" w:rsidP="00181B1E">
      <w:pPr>
        <w:pStyle w:val="ListParagraph"/>
        <w:numPr>
          <w:ilvl w:val="0"/>
          <w:numId w:val="6"/>
        </w:numPr>
        <w:rPr>
          <w:sz w:val="40"/>
          <w:szCs w:val="40"/>
        </w:rPr>
      </w:pPr>
      <w:r w:rsidRPr="00181B1E">
        <w:rPr>
          <w:rFonts w:cs="Segoe UI"/>
          <w:color w:val="000000"/>
          <w:sz w:val="32"/>
          <w:szCs w:val="32"/>
        </w:rPr>
        <w:t>In the event of the President's absence, I will ensure a smooth transition and uninterrupted operations by being well-informed about the President's initiatives and key decisions. I will be prepared to represent the GSA at meetings and events, ensuring that our strategic direction and priorities are upheld</w:t>
      </w:r>
      <w:r w:rsidRPr="00181B1E">
        <w:rPr>
          <w:rFonts w:cs="Segoe UI"/>
          <w:color w:val="000000"/>
        </w:rPr>
        <w:t>.</w:t>
      </w:r>
      <w:r>
        <w:rPr>
          <w:rFonts w:cs="Segoe UI"/>
          <w:color w:val="000000"/>
        </w:rPr>
        <w:t xml:space="preserve"> </w:t>
      </w:r>
      <w:r>
        <w:rPr>
          <w:rFonts w:cs="Segoe UI"/>
          <w:color w:val="000000"/>
          <w:sz w:val="32"/>
          <w:szCs w:val="32"/>
        </w:rPr>
        <w:t xml:space="preserve">On the other hand, will </w:t>
      </w:r>
      <w:r w:rsidRPr="00181B1E">
        <w:rPr>
          <w:rFonts w:cs="Segoe UI"/>
          <w:color w:val="000000"/>
          <w:sz w:val="32"/>
          <w:szCs w:val="32"/>
        </w:rPr>
        <w:t>Establish a strong communication system within the GSA Executive Committee to facilitate seamless transitions if I need to take on the President's role.</w:t>
      </w:r>
      <w:r w:rsidR="00FF3F12">
        <w:rPr>
          <w:rFonts w:cs="Segoe UI"/>
          <w:color w:val="000000"/>
          <w:sz w:val="32"/>
          <w:szCs w:val="32"/>
        </w:rPr>
        <w:br/>
      </w:r>
    </w:p>
    <w:p w14:paraId="3D65102D" w14:textId="69E15C6E" w:rsidR="00FF3F12" w:rsidRPr="00FF3F12" w:rsidRDefault="00181B1E" w:rsidP="00FF3F12">
      <w:pPr>
        <w:pStyle w:val="ListParagraph"/>
        <w:numPr>
          <w:ilvl w:val="0"/>
          <w:numId w:val="6"/>
        </w:numPr>
        <w:rPr>
          <w:sz w:val="48"/>
          <w:szCs w:val="48"/>
        </w:rPr>
      </w:pPr>
      <w:r w:rsidRPr="00181B1E">
        <w:rPr>
          <w:rFonts w:cs="Segoe UI"/>
          <w:color w:val="000000"/>
          <w:sz w:val="32"/>
          <w:szCs w:val="32"/>
        </w:rPr>
        <w:t>Embrace the opportunity to lead the organization’s operations through effective planning, organizing, staffing, directing, coordinating, and budgeting. By collaborating with department heads and engaging with staff, we can harness the power of project management tools to track tasks with precision. Our commitment to continuous improvement is highlighted by the introduction of quarterly reviews of internal processes. Let’s streamline event planning and execution by leveraging digital tools and clear guidelines, allowing us to minimize</w:t>
      </w:r>
      <w:r w:rsidRPr="00181B1E">
        <w:rPr>
          <w:rFonts w:ascii="Segoe UI" w:hAnsi="Segoe UI" w:cs="Segoe UI"/>
          <w:color w:val="000000"/>
          <w:sz w:val="32"/>
          <w:szCs w:val="32"/>
        </w:rPr>
        <w:t xml:space="preserve"> </w:t>
      </w:r>
      <w:r w:rsidRPr="00181B1E">
        <w:rPr>
          <w:rFonts w:cs="Segoe UI"/>
          <w:color w:val="000000"/>
          <w:sz w:val="32"/>
          <w:szCs w:val="32"/>
        </w:rPr>
        <w:t>overhead time and maximize our impact.</w:t>
      </w:r>
      <w:r w:rsidR="00FF3F12">
        <w:rPr>
          <w:rFonts w:cs="Segoe UI"/>
          <w:color w:val="000000"/>
          <w:sz w:val="32"/>
          <w:szCs w:val="32"/>
        </w:rPr>
        <w:br/>
      </w:r>
    </w:p>
    <w:p w14:paraId="4E9FD32A" w14:textId="1828AAED" w:rsidR="00FF3F12" w:rsidRPr="00FF3F12" w:rsidRDefault="00FF3F12" w:rsidP="00FF3F12">
      <w:pPr>
        <w:pStyle w:val="ListParagraph"/>
        <w:numPr>
          <w:ilvl w:val="0"/>
          <w:numId w:val="6"/>
        </w:numPr>
        <w:rPr>
          <w:sz w:val="56"/>
          <w:szCs w:val="56"/>
        </w:rPr>
      </w:pPr>
      <w:r w:rsidRPr="00FF3F12">
        <w:rPr>
          <w:rFonts w:eastAsia="Times New Roman" w:cs="Segoe UI"/>
          <w:color w:val="000000"/>
          <w:kern w:val="0"/>
          <w:sz w:val="32"/>
          <w:szCs w:val="32"/>
          <w14:ligatures w14:val="none"/>
        </w:rPr>
        <w:t>Take charge of the Graduate Student Association's (GSA) finances by ensuring a fair and strategic allocation of resources aligned with our organizational priorities. Uphold transparency in all financial transactions and deliver comprehensive financial reports to our members regularly. Leverage advanced financial software and tools to meticulously track expenditures, collaborate effectively with the GSA Treasurer, and convene regular Graduate Student Council (GSC) meetings.</w:t>
      </w:r>
    </w:p>
    <w:p w14:paraId="6474DCBB" w14:textId="77777777" w:rsidR="00FF3F12" w:rsidRPr="00FF3F12" w:rsidRDefault="00FF3F12" w:rsidP="00FF3F12">
      <w:pPr>
        <w:spacing w:after="0" w:line="240" w:lineRule="auto"/>
        <w:rPr>
          <w:rFonts w:ascii="Segoe UI" w:eastAsia="Times New Roman" w:hAnsi="Segoe UI" w:cs="Segoe UI"/>
          <w:color w:val="000000"/>
          <w:kern w:val="0"/>
          <w14:ligatures w14:val="none"/>
        </w:rPr>
      </w:pPr>
    </w:p>
    <w:p w14:paraId="6F488EEF" w14:textId="77777777" w:rsidR="004A6F80" w:rsidRPr="004A6F80" w:rsidRDefault="00FF3F12" w:rsidP="00FF3F12">
      <w:pPr>
        <w:pStyle w:val="ListParagraph"/>
        <w:numPr>
          <w:ilvl w:val="0"/>
          <w:numId w:val="6"/>
        </w:numPr>
        <w:rPr>
          <w:sz w:val="32"/>
          <w:szCs w:val="32"/>
        </w:rPr>
      </w:pPr>
      <w:r>
        <w:rPr>
          <w:rFonts w:eastAsia="Times New Roman" w:cs="Segoe UI"/>
          <w:color w:val="000000"/>
          <w:kern w:val="0"/>
          <w:sz w:val="32"/>
          <w:szCs w:val="32"/>
          <w14:ligatures w14:val="none"/>
        </w:rPr>
        <w:t>One</w:t>
      </w:r>
      <w:r w:rsidRPr="00FF3F12">
        <w:rPr>
          <w:rFonts w:eastAsia="Times New Roman" w:cs="Segoe UI"/>
          <w:color w:val="000000"/>
          <w:kern w:val="0"/>
          <w:sz w:val="32"/>
          <w:szCs w:val="32"/>
          <w14:ligatures w14:val="none"/>
        </w:rPr>
        <w:t xml:space="preserve"> key initiative will include developing a robust resource allocation guideline that prioritizes funding for essential academic workshops, impactful career development opportunities, and vibrant social events. Additionally, implement bi-annual budget reviews to critically assess resource distribution and maintain unwavering alignment with our financial objectives. Together, we can foster a thriving academic community that supports the needs and aspirations of all members.</w:t>
      </w:r>
    </w:p>
    <w:p w14:paraId="4DA069F3" w14:textId="77777777" w:rsidR="004A6F80" w:rsidRPr="004A6F80" w:rsidRDefault="004A6F80" w:rsidP="004A6F80">
      <w:pPr>
        <w:pStyle w:val="ListParagraph"/>
        <w:rPr>
          <w:rFonts w:cs="Segoe UI"/>
          <w:color w:val="000000"/>
          <w:sz w:val="32"/>
          <w:szCs w:val="32"/>
        </w:rPr>
      </w:pPr>
    </w:p>
    <w:p w14:paraId="0BAEEBA4" w14:textId="77777777" w:rsidR="004A6F80" w:rsidRPr="004A6F80" w:rsidRDefault="004A6F80" w:rsidP="00FF3F12">
      <w:pPr>
        <w:pStyle w:val="ListParagraph"/>
        <w:numPr>
          <w:ilvl w:val="0"/>
          <w:numId w:val="6"/>
        </w:numPr>
        <w:rPr>
          <w:sz w:val="40"/>
          <w:szCs w:val="40"/>
        </w:rPr>
      </w:pPr>
      <w:r w:rsidRPr="004A6F80">
        <w:rPr>
          <w:rFonts w:cs="Segoe UI"/>
          <w:color w:val="000000"/>
          <w:sz w:val="32"/>
          <w:szCs w:val="32"/>
        </w:rPr>
        <w:t>Engag</w:t>
      </w:r>
      <w:r>
        <w:rPr>
          <w:rFonts w:cs="Segoe UI"/>
          <w:color w:val="000000"/>
          <w:sz w:val="32"/>
          <w:szCs w:val="32"/>
        </w:rPr>
        <w:t xml:space="preserve">ing </w:t>
      </w:r>
      <w:r w:rsidRPr="004A6F80">
        <w:rPr>
          <w:rFonts w:cs="Segoe UI"/>
          <w:color w:val="000000"/>
          <w:sz w:val="32"/>
          <w:szCs w:val="32"/>
        </w:rPr>
        <w:t>actively with GSA members to gather valuable insights and evaluate emerging initiatives, enabling us to craft a compelling and thoroughly justified budget request that aligns seamlessly with our strategic goals and priorities for the academic year. By collaborating closely with the executive team and department heads—and analyzing past spending trends—we can make informed, strategic decisions. Priority initiatives include conducting targeted surveys to capture feedback on GSA priorities, ensuring our budget effectively reflects the most relevant and impactful projects. Additionally, we will provide transparent financial explanations for our budget requests, clearly demonstrating the significant benefits for graduate students and underscoring the vital value of our funding.</w:t>
      </w:r>
    </w:p>
    <w:p w14:paraId="5092B69D" w14:textId="77777777" w:rsidR="004A6F80" w:rsidRPr="004A6F80" w:rsidRDefault="004A6F80" w:rsidP="004A6F80">
      <w:pPr>
        <w:pStyle w:val="ListParagraph"/>
        <w:rPr>
          <w:rFonts w:cs="Segoe UI"/>
          <w:color w:val="000000"/>
          <w:sz w:val="40"/>
          <w:szCs w:val="40"/>
        </w:rPr>
      </w:pPr>
    </w:p>
    <w:p w14:paraId="58DF33CF" w14:textId="77777777" w:rsidR="004A6F80" w:rsidRPr="004A6F80" w:rsidRDefault="004A6F80" w:rsidP="00FF3F12">
      <w:pPr>
        <w:pStyle w:val="ListParagraph"/>
        <w:numPr>
          <w:ilvl w:val="0"/>
          <w:numId w:val="6"/>
        </w:numPr>
        <w:rPr>
          <w:sz w:val="48"/>
          <w:szCs w:val="48"/>
        </w:rPr>
      </w:pPr>
      <w:r w:rsidRPr="004A6F80">
        <w:rPr>
          <w:rFonts w:cs="Segoe UI"/>
          <w:color w:val="000000"/>
          <w:sz w:val="32"/>
          <w:szCs w:val="32"/>
        </w:rPr>
        <w:t>Foster a strong and dynamic partnership with the President by delivering timely and insightful updates on the financial status, budgeting processes, and overall organizational health. Ensure that our administrative goals are strategically aligned with the broader vision of the GSA. To enhance our communication, implement regular meetings, robust feedback loops, and collaborative decision-making. Key initiatives will include establishing a well-defined communication schedule for consistent check-ins and updates with the President, as well as creating a comprehensive progress dashboard to monitor initiatives, financial objectives, and critical action items. This proactive approach will solidify our alignment and drive our collective success.</w:t>
      </w:r>
    </w:p>
    <w:p w14:paraId="05D362E5" w14:textId="77777777" w:rsidR="004A6F80" w:rsidRPr="004A6F80" w:rsidRDefault="004A6F80" w:rsidP="004A6F80">
      <w:pPr>
        <w:pStyle w:val="ListParagraph"/>
        <w:rPr>
          <w:rFonts w:cs="Segoe UI"/>
          <w:color w:val="000000"/>
          <w:sz w:val="48"/>
          <w:szCs w:val="48"/>
        </w:rPr>
      </w:pPr>
    </w:p>
    <w:p w14:paraId="7F07CB23" w14:textId="77777777" w:rsidR="004A6F80" w:rsidRPr="004A6F80" w:rsidRDefault="004A6F80" w:rsidP="004A6F80">
      <w:pPr>
        <w:rPr>
          <w:rFonts w:cs="Segoe UI"/>
          <w:b/>
          <w:color w:val="000000"/>
          <w:sz w:val="48"/>
          <w:szCs w:val="48"/>
        </w:rPr>
      </w:pPr>
      <w:r w:rsidRPr="004A6F80">
        <w:rPr>
          <w:rFonts w:cs="Segoe UI"/>
          <w:b/>
          <w:color w:val="000000"/>
          <w:sz w:val="48"/>
          <w:szCs w:val="48"/>
        </w:rPr>
        <w:t>Conclusion</w:t>
      </w:r>
    </w:p>
    <w:p w14:paraId="254E682B" w14:textId="0BC6201E" w:rsidR="00181B1E" w:rsidRPr="004A6F80" w:rsidRDefault="004A6F80" w:rsidP="004A6F80">
      <w:pPr>
        <w:rPr>
          <w:sz w:val="56"/>
          <w:szCs w:val="56"/>
        </w:rPr>
      </w:pPr>
      <w:r w:rsidRPr="004A6F80">
        <w:rPr>
          <w:rFonts w:cs="Segoe UI"/>
          <w:color w:val="000000"/>
          <w:sz w:val="32"/>
          <w:szCs w:val="32"/>
        </w:rPr>
        <w:t>I am dedicated to suppor</w:t>
      </w:r>
      <w:r>
        <w:rPr>
          <w:rFonts w:cs="Segoe UI"/>
          <w:color w:val="000000"/>
          <w:sz w:val="32"/>
          <w:szCs w:val="32"/>
        </w:rPr>
        <w:t>t</w:t>
      </w:r>
      <w:r w:rsidRPr="004A6F80">
        <w:rPr>
          <w:rFonts w:cs="Segoe UI"/>
          <w:color w:val="000000"/>
          <w:sz w:val="32"/>
          <w:szCs w:val="32"/>
        </w:rPr>
        <w:t xml:space="preserve"> the Graduate Student Association (GSA) and ensuring its success during my term as Vice President of Administration and Finance for 2025-2026. By emphasizing clear financial management, enhancing organizational efficiency, and focusing on initiatives that directly benefit graduate students, we can create an environment where students thrive academically, socially, and professionally. Together, we can achieve these goals.</w:t>
      </w:r>
      <w:r w:rsidR="00181B1E" w:rsidRPr="004A6F80">
        <w:rPr>
          <w:rFonts w:cs="Segoe UI"/>
          <w:color w:val="000000"/>
          <w:sz w:val="56"/>
          <w:szCs w:val="56"/>
        </w:rPr>
        <w:br/>
      </w:r>
    </w:p>
    <w:p w14:paraId="4F3ACCB5" w14:textId="77777777" w:rsidR="009F5B91" w:rsidRDefault="009F5B91" w:rsidP="009F5B91">
      <w:pPr>
        <w:spacing w:line="240" w:lineRule="auto"/>
        <w:ind w:left="360"/>
        <w:rPr>
          <w:sz w:val="32"/>
          <w:szCs w:val="32"/>
        </w:rPr>
      </w:pPr>
    </w:p>
    <w:p w14:paraId="78CFD5F0" w14:textId="77777777" w:rsidR="002D2ABA" w:rsidRPr="009F5B91" w:rsidRDefault="002D2ABA" w:rsidP="009F5B91">
      <w:pPr>
        <w:spacing w:line="240" w:lineRule="auto"/>
        <w:ind w:left="360"/>
        <w:rPr>
          <w:sz w:val="32"/>
          <w:szCs w:val="32"/>
        </w:rPr>
      </w:pPr>
    </w:p>
    <w:sectPr w:rsidR="002D2ABA" w:rsidRPr="009F5B91" w:rsidSect="00C60CC0">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D6F28"/>
    <w:multiLevelType w:val="hybridMultilevel"/>
    <w:tmpl w:val="31DC28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D7827"/>
    <w:multiLevelType w:val="hybridMultilevel"/>
    <w:tmpl w:val="B420AD62"/>
    <w:lvl w:ilvl="0" w:tplc="3C98258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44E21"/>
    <w:multiLevelType w:val="hybridMultilevel"/>
    <w:tmpl w:val="D90AC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51FC2"/>
    <w:multiLevelType w:val="hybridMultilevel"/>
    <w:tmpl w:val="33E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F4D6F"/>
    <w:multiLevelType w:val="hybridMultilevel"/>
    <w:tmpl w:val="A7C25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C4C53"/>
    <w:multiLevelType w:val="hybridMultilevel"/>
    <w:tmpl w:val="0B74C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497601">
    <w:abstractNumId w:val="2"/>
  </w:num>
  <w:num w:numId="2" w16cid:durableId="1323660264">
    <w:abstractNumId w:val="4"/>
  </w:num>
  <w:num w:numId="3" w16cid:durableId="535049566">
    <w:abstractNumId w:val="5"/>
  </w:num>
  <w:num w:numId="4" w16cid:durableId="216476916">
    <w:abstractNumId w:val="3"/>
  </w:num>
  <w:num w:numId="5" w16cid:durableId="1948388987">
    <w:abstractNumId w:val="0"/>
  </w:num>
  <w:num w:numId="6" w16cid:durableId="38804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AD"/>
    <w:rsid w:val="000B691D"/>
    <w:rsid w:val="00181B1E"/>
    <w:rsid w:val="001F6460"/>
    <w:rsid w:val="0028185C"/>
    <w:rsid w:val="002D2ABA"/>
    <w:rsid w:val="004A6F80"/>
    <w:rsid w:val="005C15A6"/>
    <w:rsid w:val="00610CA7"/>
    <w:rsid w:val="0061338A"/>
    <w:rsid w:val="006E37AD"/>
    <w:rsid w:val="006F57C6"/>
    <w:rsid w:val="00924FD3"/>
    <w:rsid w:val="009F5B91"/>
    <w:rsid w:val="00A24E73"/>
    <w:rsid w:val="00AE0603"/>
    <w:rsid w:val="00BF7B59"/>
    <w:rsid w:val="00C22725"/>
    <w:rsid w:val="00C60CC0"/>
    <w:rsid w:val="00F265E6"/>
    <w:rsid w:val="00F6774A"/>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E4BDDA"/>
  <w15:chartTrackingRefBased/>
  <w15:docId w15:val="{59F2D03E-DBA1-BF42-91CB-7B7CA5A2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7AD"/>
    <w:rPr>
      <w:rFonts w:eastAsiaTheme="majorEastAsia" w:cstheme="majorBidi"/>
      <w:color w:val="272727" w:themeColor="text1" w:themeTint="D8"/>
    </w:rPr>
  </w:style>
  <w:style w:type="paragraph" w:styleId="Title">
    <w:name w:val="Title"/>
    <w:basedOn w:val="Normal"/>
    <w:next w:val="Normal"/>
    <w:link w:val="TitleChar"/>
    <w:uiPriority w:val="10"/>
    <w:qFormat/>
    <w:rsid w:val="006E3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7AD"/>
    <w:pPr>
      <w:spacing w:before="160"/>
      <w:jc w:val="center"/>
    </w:pPr>
    <w:rPr>
      <w:i/>
      <w:iCs/>
      <w:color w:val="404040" w:themeColor="text1" w:themeTint="BF"/>
    </w:rPr>
  </w:style>
  <w:style w:type="character" w:customStyle="1" w:styleId="QuoteChar">
    <w:name w:val="Quote Char"/>
    <w:basedOn w:val="DefaultParagraphFont"/>
    <w:link w:val="Quote"/>
    <w:uiPriority w:val="29"/>
    <w:rsid w:val="006E37AD"/>
    <w:rPr>
      <w:i/>
      <w:iCs/>
      <w:color w:val="404040" w:themeColor="text1" w:themeTint="BF"/>
    </w:rPr>
  </w:style>
  <w:style w:type="paragraph" w:styleId="ListParagraph">
    <w:name w:val="List Paragraph"/>
    <w:basedOn w:val="Normal"/>
    <w:uiPriority w:val="34"/>
    <w:qFormat/>
    <w:rsid w:val="006E37AD"/>
    <w:pPr>
      <w:ind w:left="720"/>
      <w:contextualSpacing/>
    </w:pPr>
  </w:style>
  <w:style w:type="character" w:styleId="IntenseEmphasis">
    <w:name w:val="Intense Emphasis"/>
    <w:basedOn w:val="DefaultParagraphFont"/>
    <w:uiPriority w:val="21"/>
    <w:qFormat/>
    <w:rsid w:val="006E37AD"/>
    <w:rPr>
      <w:i/>
      <w:iCs/>
      <w:color w:val="0F4761" w:themeColor="accent1" w:themeShade="BF"/>
    </w:rPr>
  </w:style>
  <w:style w:type="paragraph" w:styleId="IntenseQuote">
    <w:name w:val="Intense Quote"/>
    <w:basedOn w:val="Normal"/>
    <w:next w:val="Normal"/>
    <w:link w:val="IntenseQuoteChar"/>
    <w:uiPriority w:val="30"/>
    <w:qFormat/>
    <w:rsid w:val="006E3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7AD"/>
    <w:rPr>
      <w:i/>
      <w:iCs/>
      <w:color w:val="0F4761" w:themeColor="accent1" w:themeShade="BF"/>
    </w:rPr>
  </w:style>
  <w:style w:type="character" w:styleId="IntenseReference">
    <w:name w:val="Intense Reference"/>
    <w:basedOn w:val="DefaultParagraphFont"/>
    <w:uiPriority w:val="32"/>
    <w:qFormat/>
    <w:rsid w:val="006E3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380724">
      <w:bodyDiv w:val="1"/>
      <w:marLeft w:val="0"/>
      <w:marRight w:val="0"/>
      <w:marTop w:val="0"/>
      <w:marBottom w:val="0"/>
      <w:divBdr>
        <w:top w:val="none" w:sz="0" w:space="0" w:color="auto"/>
        <w:left w:val="none" w:sz="0" w:space="0" w:color="auto"/>
        <w:bottom w:val="none" w:sz="0" w:space="0" w:color="auto"/>
        <w:right w:val="none" w:sz="0" w:space="0" w:color="auto"/>
      </w:divBdr>
    </w:div>
    <w:div w:id="20769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Bajaj, Sahil</dc:creator>
  <cp:keywords/>
  <dc:description/>
  <cp:lastModifiedBy>Reddygari, Mamatha</cp:lastModifiedBy>
  <cp:revision>2</cp:revision>
  <dcterms:created xsi:type="dcterms:W3CDTF">2025-03-15T20:33:00Z</dcterms:created>
  <dcterms:modified xsi:type="dcterms:W3CDTF">2025-03-15T20:33:00Z</dcterms:modified>
</cp:coreProperties>
</file>